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1FF3D" w14:textId="56406FAC" w:rsidR="00D22698" w:rsidRDefault="00D67843" w:rsidP="009C70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70B7">
        <w:rPr>
          <w:rFonts w:ascii="Times New Roman" w:hAnsi="Times New Roman" w:cs="Times New Roman"/>
          <w:sz w:val="28"/>
          <w:szCs w:val="28"/>
        </w:rPr>
        <w:t>Проект</w:t>
      </w:r>
    </w:p>
    <w:p w14:paraId="5D402DFC" w14:textId="0231090C" w:rsidR="009C70B7" w:rsidRDefault="009C70B7" w:rsidP="009C70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871662" w14:textId="52E27D67" w:rsidR="009C70B7" w:rsidRPr="009C70B7" w:rsidRDefault="009C70B7" w:rsidP="009C70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C70B7">
        <w:rPr>
          <w:rFonts w:ascii="Times New Roman" w:hAnsi="Times New Roman" w:cs="Times New Roman"/>
          <w:sz w:val="32"/>
          <w:szCs w:val="32"/>
        </w:rPr>
        <w:t>ПРАВИТЕЛЬСТВО  ЕВРЕЙСКОЙ</w:t>
      </w:r>
      <w:proofErr w:type="gramEnd"/>
      <w:r w:rsidRPr="009C70B7">
        <w:rPr>
          <w:rFonts w:ascii="Times New Roman" w:hAnsi="Times New Roman" w:cs="Times New Roman"/>
          <w:sz w:val="32"/>
          <w:szCs w:val="32"/>
        </w:rPr>
        <w:t xml:space="preserve">  АВТОНОМНОЙ  ОБЛАСТИ</w:t>
      </w:r>
    </w:p>
    <w:p w14:paraId="0E727D07" w14:textId="77777777" w:rsidR="009C70B7" w:rsidRPr="009C70B7" w:rsidRDefault="009C70B7" w:rsidP="009C70B7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18"/>
          <w:szCs w:val="18"/>
        </w:rPr>
      </w:pPr>
    </w:p>
    <w:p w14:paraId="59333DB3" w14:textId="77777777" w:rsidR="009C70B7" w:rsidRPr="009C70B7" w:rsidRDefault="009C70B7" w:rsidP="009C70B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6"/>
          <w:szCs w:val="36"/>
        </w:rPr>
      </w:pPr>
      <w:r w:rsidRPr="009C70B7">
        <w:rPr>
          <w:rFonts w:ascii="Times New Roman" w:hAnsi="Times New Roman" w:cs="Times New Roman"/>
          <w:b/>
          <w:spacing w:val="40"/>
          <w:sz w:val="36"/>
          <w:szCs w:val="36"/>
        </w:rPr>
        <w:t>ПОСТАНОВЛЕНИЕ</w:t>
      </w:r>
    </w:p>
    <w:p w14:paraId="1DD2D2CC" w14:textId="77777777" w:rsidR="009C70B7" w:rsidRPr="009C70B7" w:rsidRDefault="009C70B7" w:rsidP="009C70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BED9CA0" w14:textId="77777777" w:rsidR="009C70B7" w:rsidRPr="009C70B7" w:rsidRDefault="009C70B7" w:rsidP="009C70B7">
      <w:pPr>
        <w:tabs>
          <w:tab w:val="left" w:pos="134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70B7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9C70B7">
        <w:rPr>
          <w:rFonts w:ascii="Times New Roman" w:hAnsi="Times New Roman" w:cs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14:paraId="259E68AA" w14:textId="77777777" w:rsidR="009C70B7" w:rsidRPr="009C70B7" w:rsidRDefault="009C70B7" w:rsidP="009C7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0B7">
        <w:rPr>
          <w:rFonts w:ascii="Times New Roman" w:hAnsi="Times New Roman" w:cs="Times New Roman"/>
          <w:sz w:val="24"/>
          <w:szCs w:val="24"/>
        </w:rPr>
        <w:t>г. Биробиджан</w:t>
      </w:r>
    </w:p>
    <w:p w14:paraId="4922009F" w14:textId="77777777" w:rsidR="009C70B7" w:rsidRPr="009C70B7" w:rsidRDefault="009C70B7" w:rsidP="009C70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70B7">
        <w:rPr>
          <w:rFonts w:ascii="Times New Roman" w:hAnsi="Times New Roman" w:cs="Times New Roman"/>
          <w:sz w:val="32"/>
          <w:szCs w:val="32"/>
        </w:rPr>
        <w:t>⌐                                          ¬</w:t>
      </w:r>
    </w:p>
    <w:p w14:paraId="772BE7D8" w14:textId="176892D7" w:rsidR="003964D7" w:rsidRPr="003964D7" w:rsidRDefault="003964D7" w:rsidP="003964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964D7">
        <w:rPr>
          <w:rFonts w:ascii="Times New Roman" w:hAnsi="Times New Roman" w:cs="Times New Roman"/>
          <w:b w:val="0"/>
          <w:sz w:val="28"/>
          <w:szCs w:val="28"/>
        </w:rPr>
        <w:t xml:space="preserve"> системе оплаты труда работников областного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64D7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казенного учреждения </w:t>
      </w:r>
      <w:r w:rsidRPr="0019425E">
        <w:rPr>
          <w:rFonts w:ascii="Times New Roman" w:hAnsi="Times New Roman" w:cs="Times New Roman"/>
          <w:b w:val="0"/>
          <w:sz w:val="28"/>
          <w:szCs w:val="28"/>
        </w:rPr>
        <w:t>«Областной центр учета и казначейства»</w:t>
      </w:r>
      <w:r w:rsidRPr="003964D7">
        <w:rPr>
          <w:rFonts w:ascii="Times New Roman" w:hAnsi="Times New Roman" w:cs="Times New Roman"/>
          <w:b w:val="0"/>
          <w:sz w:val="28"/>
          <w:szCs w:val="28"/>
        </w:rPr>
        <w:t>, функции и полномочия учредителя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64D7">
        <w:rPr>
          <w:rFonts w:ascii="Times New Roman" w:hAnsi="Times New Roman" w:cs="Times New Roman"/>
          <w:b w:val="0"/>
          <w:sz w:val="28"/>
          <w:szCs w:val="28"/>
        </w:rPr>
        <w:t xml:space="preserve">которого осуществляет </w:t>
      </w:r>
      <w:r w:rsidR="00215D32">
        <w:rPr>
          <w:rFonts w:ascii="Times New Roman" w:hAnsi="Times New Roman" w:cs="Times New Roman"/>
          <w:b w:val="0"/>
          <w:sz w:val="28"/>
          <w:szCs w:val="28"/>
        </w:rPr>
        <w:t>департамент финансов</w:t>
      </w:r>
      <w:r w:rsidRPr="003964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правительства Е</w:t>
      </w:r>
      <w:r w:rsidRPr="003964D7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</w:p>
    <w:p w14:paraId="696BE890" w14:textId="7B17F304" w:rsidR="009C70B7" w:rsidRDefault="009C70B7" w:rsidP="009C7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B2358" w14:textId="66A37CD4" w:rsidR="009C70B7" w:rsidRDefault="009C70B7" w:rsidP="009C7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20D7A" w14:textId="1C20AEF0" w:rsidR="003964D7" w:rsidRPr="003964D7" w:rsidRDefault="003964D7" w:rsidP="00396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4D7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 w:rsidRPr="003964D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964D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3964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64D7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20.04.2011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64D7">
        <w:rPr>
          <w:rFonts w:ascii="Times New Roman" w:hAnsi="Times New Roman" w:cs="Times New Roman"/>
          <w:sz w:val="28"/>
          <w:szCs w:val="28"/>
        </w:rPr>
        <w:t xml:space="preserve"> 913-ОЗ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D7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</w:t>
      </w:r>
      <w:r>
        <w:rPr>
          <w:rFonts w:ascii="Times New Roman" w:hAnsi="Times New Roman" w:cs="Times New Roman"/>
          <w:sz w:val="28"/>
          <w:szCs w:val="28"/>
        </w:rPr>
        <w:t>тных государственных учреждений»</w:t>
      </w:r>
      <w:r w:rsidRPr="003964D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964D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964D7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14.10.2008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64D7">
        <w:rPr>
          <w:rFonts w:ascii="Times New Roman" w:hAnsi="Times New Roman" w:cs="Times New Roman"/>
          <w:sz w:val="28"/>
          <w:szCs w:val="28"/>
        </w:rPr>
        <w:t xml:space="preserve"> 289-пп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4D7">
        <w:rPr>
          <w:rFonts w:ascii="Times New Roman" w:hAnsi="Times New Roman" w:cs="Times New Roman"/>
          <w:sz w:val="28"/>
          <w:szCs w:val="28"/>
        </w:rPr>
        <w:t>О порядке и условиях введения отраслевых систем оплаты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</w:t>
      </w:r>
      <w:r>
        <w:rPr>
          <w:rFonts w:ascii="Times New Roman" w:hAnsi="Times New Roman" w:cs="Times New Roman"/>
          <w:sz w:val="28"/>
          <w:szCs w:val="28"/>
        </w:rPr>
        <w:t>тных государственных учреждений»</w:t>
      </w:r>
      <w:r w:rsidRPr="003964D7"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</w:p>
    <w:p w14:paraId="4748210A" w14:textId="77777777" w:rsidR="003964D7" w:rsidRPr="003964D7" w:rsidRDefault="003964D7" w:rsidP="003964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964D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8DA827F" w14:textId="273724D1" w:rsidR="003964D7" w:rsidRPr="003964D7" w:rsidRDefault="003964D7" w:rsidP="003964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D7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5" w:history="1">
        <w:r w:rsidRPr="003964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964D7">
        <w:rPr>
          <w:rFonts w:ascii="Times New Roman" w:hAnsi="Times New Roman" w:cs="Times New Roman"/>
          <w:sz w:val="28"/>
          <w:szCs w:val="28"/>
        </w:rPr>
        <w:t xml:space="preserve"> об оплате труда работников областного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ственного казенного учреждения </w:t>
      </w:r>
      <w:r w:rsidRPr="0019425E">
        <w:rPr>
          <w:rFonts w:ascii="Times New Roman" w:hAnsi="Times New Roman" w:cs="Times New Roman"/>
          <w:sz w:val="28"/>
          <w:szCs w:val="28"/>
        </w:rPr>
        <w:t>«Областной центр учета и казначейства»</w:t>
      </w:r>
      <w:r w:rsidRPr="003964D7">
        <w:rPr>
          <w:rFonts w:ascii="Times New Roman" w:hAnsi="Times New Roman" w:cs="Times New Roman"/>
          <w:sz w:val="28"/>
          <w:szCs w:val="28"/>
        </w:rPr>
        <w:t xml:space="preserve">, функции и полномочия учредителя которого осуществляет </w:t>
      </w:r>
      <w:r w:rsidR="00215D32"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Pr="003964D7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области.</w:t>
      </w:r>
    </w:p>
    <w:p w14:paraId="57211BB0" w14:textId="6136C231" w:rsidR="003964D7" w:rsidRPr="003964D7" w:rsidRDefault="003964D7" w:rsidP="003964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D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</w:t>
      </w:r>
      <w:r>
        <w:rPr>
          <w:rFonts w:ascii="Times New Roman" w:hAnsi="Times New Roman" w:cs="Times New Roman"/>
          <w:sz w:val="28"/>
          <w:szCs w:val="28"/>
        </w:rPr>
        <w:t>я его официального опубликования.</w:t>
      </w:r>
    </w:p>
    <w:p w14:paraId="0C2918A3" w14:textId="77777777" w:rsidR="003964D7" w:rsidRDefault="003964D7" w:rsidP="00396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A3395C" w14:textId="2B20DC7D" w:rsidR="00514E91" w:rsidRDefault="00514E91" w:rsidP="009C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76168" w14:textId="77777777" w:rsidR="00215D32" w:rsidRDefault="00215D32" w:rsidP="009C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8CCDC" w14:textId="64209CE2" w:rsidR="009C70B7" w:rsidRDefault="0091260C" w:rsidP="009C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14:paraId="522F7C97" w14:textId="02CB9BAE" w:rsidR="00215D32" w:rsidRDefault="00215D32" w:rsidP="009C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00820" w14:textId="5FE48A05" w:rsidR="00215D32" w:rsidRDefault="00215D32" w:rsidP="009C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FBCDA" w14:textId="6E4CEBA2" w:rsidR="00215D32" w:rsidRDefault="00215D32" w:rsidP="009C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88A09" w14:textId="34D42934" w:rsidR="00215D32" w:rsidRDefault="00215D32" w:rsidP="009C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D70A1" w14:textId="3216A7EE" w:rsidR="00215D32" w:rsidRDefault="00215D32" w:rsidP="009C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52E54" w14:textId="553F1053" w:rsidR="00215D32" w:rsidRDefault="00215D32" w:rsidP="009C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E6217" w14:textId="77777777" w:rsidR="00215D32" w:rsidRDefault="00215D32" w:rsidP="009C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15D32" w:rsidSect="00514E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64" w:right="851" w:bottom="964" w:left="1701" w:header="709" w:footer="709" w:gutter="0"/>
          <w:cols w:space="708"/>
          <w:titlePg/>
          <w:docGrid w:linePitch="360"/>
        </w:sectPr>
      </w:pPr>
    </w:p>
    <w:p w14:paraId="6DBCF7D6" w14:textId="074ADBA2" w:rsidR="00215D32" w:rsidRDefault="00215D32" w:rsidP="00215D32">
      <w:pPr>
        <w:spacing w:after="0" w:line="240" w:lineRule="auto"/>
        <w:ind w:left="5664" w:hanging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5DD8971D" w14:textId="592A1564" w:rsidR="00215D32" w:rsidRDefault="00215D32" w:rsidP="009C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37FB6" w14:textId="0BA83C78" w:rsidR="00215D32" w:rsidRDefault="00215D32" w:rsidP="00215D32">
      <w:pPr>
        <w:spacing w:after="0" w:line="240" w:lineRule="auto"/>
        <w:ind w:left="5664" w:hanging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0247B38" w14:textId="45F86646" w:rsidR="00215D32" w:rsidRDefault="00215D32" w:rsidP="00215D32">
      <w:pPr>
        <w:spacing w:after="0" w:line="240" w:lineRule="auto"/>
        <w:ind w:left="48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65786EC8" w14:textId="1DBC66BE" w:rsidR="00215D32" w:rsidRDefault="00215D32" w:rsidP="00215D32">
      <w:pPr>
        <w:spacing w:after="0" w:line="240" w:lineRule="auto"/>
        <w:ind w:left="4956" w:firstLine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от_____________№__________</w:t>
      </w:r>
    </w:p>
    <w:p w14:paraId="5FBE485C" w14:textId="21EADA40" w:rsidR="00215D32" w:rsidRDefault="00215D32" w:rsidP="00215D32">
      <w:pPr>
        <w:spacing w:after="0" w:line="240" w:lineRule="auto"/>
        <w:ind w:left="4956" w:firstLine="573"/>
        <w:rPr>
          <w:rFonts w:ascii="Times New Roman" w:hAnsi="Times New Roman" w:cs="Times New Roman"/>
          <w:sz w:val="28"/>
          <w:szCs w:val="28"/>
        </w:rPr>
      </w:pPr>
    </w:p>
    <w:p w14:paraId="49C38125" w14:textId="6C3E559C" w:rsidR="00215D32" w:rsidRDefault="00215D32" w:rsidP="00215D32">
      <w:pPr>
        <w:spacing w:after="0" w:line="240" w:lineRule="auto"/>
        <w:ind w:left="4956" w:firstLine="573"/>
        <w:rPr>
          <w:rFonts w:ascii="Times New Roman" w:hAnsi="Times New Roman" w:cs="Times New Roman"/>
          <w:sz w:val="28"/>
          <w:szCs w:val="28"/>
        </w:rPr>
      </w:pPr>
    </w:p>
    <w:p w14:paraId="1930AECB" w14:textId="7BAE5ECF" w:rsidR="00215D32" w:rsidRDefault="0004296E" w:rsidP="00215D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35" w:history="1">
        <w:r w:rsidR="00215D32" w:rsidRPr="003964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</w:p>
    <w:p w14:paraId="068D3432" w14:textId="77777777" w:rsidR="00215D32" w:rsidRDefault="00215D32" w:rsidP="00215D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64D7">
        <w:rPr>
          <w:rFonts w:ascii="Times New Roman" w:hAnsi="Times New Roman" w:cs="Times New Roman"/>
          <w:sz w:val="28"/>
          <w:szCs w:val="28"/>
        </w:rPr>
        <w:t>об оплате труда работников областного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ственного казенного учреждения </w:t>
      </w:r>
      <w:r w:rsidRPr="0019425E">
        <w:rPr>
          <w:rFonts w:ascii="Times New Roman" w:hAnsi="Times New Roman" w:cs="Times New Roman"/>
          <w:sz w:val="28"/>
          <w:szCs w:val="28"/>
        </w:rPr>
        <w:t>«Областной центр учета и казначейства»</w:t>
      </w:r>
      <w:r w:rsidRPr="003964D7">
        <w:rPr>
          <w:rFonts w:ascii="Times New Roman" w:hAnsi="Times New Roman" w:cs="Times New Roman"/>
          <w:sz w:val="28"/>
          <w:szCs w:val="28"/>
        </w:rPr>
        <w:t xml:space="preserve">, функции и полномочия учредителя которого осуществляет </w:t>
      </w:r>
      <w:r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Pr="003964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1214F" w14:textId="0352477D" w:rsidR="00215D32" w:rsidRPr="003964D7" w:rsidRDefault="00215D32" w:rsidP="00215D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64D7">
        <w:rPr>
          <w:rFonts w:ascii="Times New Roman" w:hAnsi="Times New Roman" w:cs="Times New Roman"/>
          <w:sz w:val="28"/>
          <w:szCs w:val="28"/>
        </w:rPr>
        <w:t>правительст</w:t>
      </w:r>
      <w:r>
        <w:rPr>
          <w:rFonts w:ascii="Times New Roman" w:hAnsi="Times New Roman" w:cs="Times New Roman"/>
          <w:sz w:val="28"/>
          <w:szCs w:val="28"/>
        </w:rPr>
        <w:t>ва Еврейской автономной области</w:t>
      </w:r>
    </w:p>
    <w:p w14:paraId="2E673477" w14:textId="6589BB72" w:rsidR="00215D32" w:rsidRDefault="00215D32" w:rsidP="00215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D4FB1" w14:textId="77777777" w:rsidR="00C00E63" w:rsidRPr="00C00E63" w:rsidRDefault="00C00E63" w:rsidP="00C00E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00E6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6FE8DF26" w14:textId="77777777" w:rsidR="00C00E63" w:rsidRDefault="00C00E63" w:rsidP="00215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05DAA" w14:textId="0310F343" w:rsidR="00215D32" w:rsidRPr="00215D32" w:rsidRDefault="00215D32" w:rsidP="00215D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32">
        <w:rPr>
          <w:rFonts w:ascii="Times New Roman" w:hAnsi="Times New Roman" w:cs="Times New Roman"/>
          <w:sz w:val="28"/>
          <w:szCs w:val="28"/>
        </w:rPr>
        <w:t xml:space="preserve">1. Настоящее Положение об оплате труда работников </w:t>
      </w:r>
      <w:r w:rsidRPr="003964D7">
        <w:rPr>
          <w:rFonts w:ascii="Times New Roman" w:hAnsi="Times New Roman" w:cs="Times New Roman"/>
          <w:sz w:val="28"/>
          <w:szCs w:val="28"/>
        </w:rPr>
        <w:t>областного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ственного казенного учреждения </w:t>
      </w:r>
      <w:r w:rsidRPr="0019425E">
        <w:rPr>
          <w:rFonts w:ascii="Times New Roman" w:hAnsi="Times New Roman" w:cs="Times New Roman"/>
          <w:sz w:val="28"/>
          <w:szCs w:val="28"/>
        </w:rPr>
        <w:t>«Областной центр учета и казначейства»</w:t>
      </w:r>
      <w:r w:rsidRPr="003964D7">
        <w:rPr>
          <w:rFonts w:ascii="Times New Roman" w:hAnsi="Times New Roman" w:cs="Times New Roman"/>
          <w:sz w:val="28"/>
          <w:szCs w:val="28"/>
        </w:rPr>
        <w:t xml:space="preserve">, функции и полномочия учредителя которого осуществляет </w:t>
      </w:r>
      <w:r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Pr="003964D7">
        <w:rPr>
          <w:rFonts w:ascii="Times New Roman" w:hAnsi="Times New Roman" w:cs="Times New Roman"/>
          <w:sz w:val="28"/>
          <w:szCs w:val="28"/>
        </w:rPr>
        <w:t xml:space="preserve"> правительст</w:t>
      </w:r>
      <w:r>
        <w:rPr>
          <w:rFonts w:ascii="Times New Roman" w:hAnsi="Times New Roman" w:cs="Times New Roman"/>
          <w:sz w:val="28"/>
          <w:szCs w:val="28"/>
        </w:rPr>
        <w:t>ва Еврейской автономной области</w:t>
      </w:r>
      <w:r w:rsidR="00D67843">
        <w:rPr>
          <w:rFonts w:ascii="Times New Roman" w:hAnsi="Times New Roman" w:cs="Times New Roman"/>
          <w:sz w:val="28"/>
          <w:szCs w:val="28"/>
        </w:rPr>
        <w:t xml:space="preserve"> </w:t>
      </w:r>
      <w:r w:rsidR="00D67843">
        <w:rPr>
          <w:rFonts w:ascii="Times New Roman" w:hAnsi="Times New Roman" w:cs="Times New Roman"/>
          <w:sz w:val="28"/>
          <w:szCs w:val="28"/>
        </w:rPr>
        <w:br/>
        <w:t>(далее – Положение)</w:t>
      </w:r>
      <w:r w:rsidRPr="00215D32">
        <w:rPr>
          <w:rFonts w:ascii="Times New Roman" w:hAnsi="Times New Roman" w:cs="Times New Roman"/>
          <w:sz w:val="28"/>
          <w:szCs w:val="28"/>
        </w:rPr>
        <w:t xml:space="preserve">, предусматривает порядок оплаты труда работников </w:t>
      </w:r>
      <w:r w:rsidR="005F6996" w:rsidRPr="003964D7">
        <w:rPr>
          <w:rFonts w:ascii="Times New Roman" w:hAnsi="Times New Roman" w:cs="Times New Roman"/>
          <w:sz w:val="28"/>
          <w:szCs w:val="28"/>
        </w:rPr>
        <w:t>областного государ</w:t>
      </w:r>
      <w:r w:rsidR="005F6996">
        <w:rPr>
          <w:rFonts w:ascii="Times New Roman" w:hAnsi="Times New Roman" w:cs="Times New Roman"/>
          <w:sz w:val="28"/>
          <w:szCs w:val="28"/>
        </w:rPr>
        <w:t xml:space="preserve">ственного казенного учреждения </w:t>
      </w:r>
      <w:r w:rsidR="005F6996" w:rsidRPr="0019425E">
        <w:rPr>
          <w:rFonts w:ascii="Times New Roman" w:hAnsi="Times New Roman" w:cs="Times New Roman"/>
          <w:sz w:val="28"/>
          <w:szCs w:val="28"/>
        </w:rPr>
        <w:t>«Областной центр учета и казначейства»</w:t>
      </w:r>
      <w:r w:rsidR="005F6996" w:rsidRPr="003964D7">
        <w:rPr>
          <w:rFonts w:ascii="Times New Roman" w:hAnsi="Times New Roman" w:cs="Times New Roman"/>
          <w:sz w:val="28"/>
          <w:szCs w:val="28"/>
        </w:rPr>
        <w:t xml:space="preserve">, функции и полномочия учредителя которого осуществляет </w:t>
      </w:r>
      <w:r w:rsidR="005F6996"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="005F6996" w:rsidRPr="003964D7">
        <w:rPr>
          <w:rFonts w:ascii="Times New Roman" w:hAnsi="Times New Roman" w:cs="Times New Roman"/>
          <w:sz w:val="28"/>
          <w:szCs w:val="28"/>
        </w:rPr>
        <w:t xml:space="preserve"> правительст</w:t>
      </w:r>
      <w:r w:rsidR="005F6996">
        <w:rPr>
          <w:rFonts w:ascii="Times New Roman" w:hAnsi="Times New Roman" w:cs="Times New Roman"/>
          <w:sz w:val="28"/>
          <w:szCs w:val="28"/>
        </w:rPr>
        <w:t>ва Еврейской автономной области</w:t>
      </w:r>
      <w:r w:rsidR="005F6996">
        <w:rPr>
          <w:rFonts w:ascii="Times New Roman" w:hAnsi="Times New Roman" w:cs="Times New Roman"/>
          <w:sz w:val="28"/>
          <w:szCs w:val="28"/>
        </w:rPr>
        <w:br/>
        <w:t>(далее – учреждение)</w:t>
      </w:r>
      <w:r w:rsidRPr="00215D32">
        <w:rPr>
          <w:rFonts w:ascii="Times New Roman" w:hAnsi="Times New Roman" w:cs="Times New Roman"/>
          <w:sz w:val="28"/>
          <w:szCs w:val="28"/>
        </w:rPr>
        <w:t>.</w:t>
      </w:r>
    </w:p>
    <w:p w14:paraId="425640CA" w14:textId="6E0CBEA2" w:rsidR="00215D32" w:rsidRDefault="00215D32" w:rsidP="00215D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32">
        <w:rPr>
          <w:rFonts w:ascii="Times New Roman" w:hAnsi="Times New Roman" w:cs="Times New Roman"/>
          <w:sz w:val="28"/>
          <w:szCs w:val="28"/>
        </w:rPr>
        <w:t>2. Система оплаты труда работников учреждени</w:t>
      </w:r>
      <w:r w:rsidR="005F6996">
        <w:rPr>
          <w:rFonts w:ascii="Times New Roman" w:hAnsi="Times New Roman" w:cs="Times New Roman"/>
          <w:sz w:val="28"/>
          <w:szCs w:val="28"/>
        </w:rPr>
        <w:t>я устанавливается коллективным договором</w:t>
      </w:r>
      <w:r w:rsidRPr="00215D32">
        <w:rPr>
          <w:rFonts w:ascii="Times New Roman" w:hAnsi="Times New Roman" w:cs="Times New Roman"/>
          <w:sz w:val="28"/>
          <w:szCs w:val="28"/>
        </w:rPr>
        <w:t xml:space="preserve">, локальными нормативными актами в соответствии с федеральными законами и иными нормативными правовыми актами Российской Федерации, </w:t>
      </w:r>
      <w:hyperlink r:id="rId16" w:history="1">
        <w:r w:rsidRPr="005F69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5D32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20.04.2011 </w:t>
      </w:r>
      <w:r w:rsidR="005F6996">
        <w:rPr>
          <w:rFonts w:ascii="Times New Roman" w:hAnsi="Times New Roman" w:cs="Times New Roman"/>
          <w:sz w:val="28"/>
          <w:szCs w:val="28"/>
        </w:rPr>
        <w:t>№ 913-ОЗ «</w:t>
      </w:r>
      <w:r w:rsidRPr="00215D32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</w:t>
      </w:r>
      <w:r w:rsidR="005F6996">
        <w:rPr>
          <w:rFonts w:ascii="Times New Roman" w:hAnsi="Times New Roman" w:cs="Times New Roman"/>
          <w:sz w:val="28"/>
          <w:szCs w:val="28"/>
        </w:rPr>
        <w:t>тных государственных учреждений»</w:t>
      </w:r>
      <w:r w:rsidRPr="00215D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5F699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6996">
        <w:rPr>
          <w:rFonts w:ascii="Times New Roman" w:hAnsi="Times New Roman" w:cs="Times New Roman"/>
          <w:sz w:val="28"/>
          <w:szCs w:val="28"/>
        </w:rPr>
        <w:t xml:space="preserve"> </w:t>
      </w:r>
      <w:r w:rsidRPr="00215D32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от 14.10.2008 </w:t>
      </w:r>
      <w:r w:rsidR="005F6996">
        <w:rPr>
          <w:rFonts w:ascii="Times New Roman" w:hAnsi="Times New Roman" w:cs="Times New Roman"/>
          <w:sz w:val="28"/>
          <w:szCs w:val="28"/>
        </w:rPr>
        <w:t>№</w:t>
      </w:r>
      <w:r w:rsidRPr="00215D32">
        <w:rPr>
          <w:rFonts w:ascii="Times New Roman" w:hAnsi="Times New Roman" w:cs="Times New Roman"/>
          <w:sz w:val="28"/>
          <w:szCs w:val="28"/>
        </w:rPr>
        <w:t xml:space="preserve"> 289-пп </w:t>
      </w:r>
      <w:r w:rsidR="005F6996">
        <w:rPr>
          <w:rFonts w:ascii="Times New Roman" w:hAnsi="Times New Roman" w:cs="Times New Roman"/>
          <w:sz w:val="28"/>
          <w:szCs w:val="28"/>
        </w:rPr>
        <w:t>«</w:t>
      </w:r>
      <w:r w:rsidRPr="00215D32">
        <w:rPr>
          <w:rFonts w:ascii="Times New Roman" w:hAnsi="Times New Roman" w:cs="Times New Roman"/>
          <w:sz w:val="28"/>
          <w:szCs w:val="28"/>
        </w:rPr>
        <w:t>О порядке и условиях введения отраслевых систем оплаты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</w:t>
      </w:r>
      <w:r w:rsidR="005F6996">
        <w:rPr>
          <w:rFonts w:ascii="Times New Roman" w:hAnsi="Times New Roman" w:cs="Times New Roman"/>
          <w:sz w:val="28"/>
          <w:szCs w:val="28"/>
        </w:rPr>
        <w:t>тных государственных учреждений»</w:t>
      </w:r>
      <w:r w:rsidRPr="00215D32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14:paraId="79FA44BC" w14:textId="77777777" w:rsidR="005F6996" w:rsidRDefault="005F6996" w:rsidP="00215D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17231C" w14:textId="77777777" w:rsidR="005F6996" w:rsidRPr="0098354E" w:rsidRDefault="005F6996" w:rsidP="005F69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354E">
        <w:rPr>
          <w:rFonts w:ascii="Times New Roman" w:hAnsi="Times New Roman" w:cs="Times New Roman"/>
          <w:b w:val="0"/>
          <w:sz w:val="28"/>
          <w:szCs w:val="28"/>
        </w:rPr>
        <w:t>II. Порядок установления окладов (должностных окладов),</w:t>
      </w:r>
    </w:p>
    <w:p w14:paraId="04AA9B27" w14:textId="77777777" w:rsidR="005F6996" w:rsidRPr="0098354E" w:rsidRDefault="005F6996" w:rsidP="005F69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354E">
        <w:rPr>
          <w:rFonts w:ascii="Times New Roman" w:hAnsi="Times New Roman" w:cs="Times New Roman"/>
          <w:b w:val="0"/>
          <w:sz w:val="28"/>
          <w:szCs w:val="28"/>
        </w:rPr>
        <w:t>ставок заработной платы работникам учреждений</w:t>
      </w:r>
    </w:p>
    <w:p w14:paraId="200EE091" w14:textId="77777777" w:rsidR="005F6996" w:rsidRPr="005F6996" w:rsidRDefault="005F6996" w:rsidP="005F69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D6BC1" w14:textId="73675CE0" w:rsidR="005D6B6E" w:rsidRDefault="005F6996" w:rsidP="005D6B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96">
        <w:rPr>
          <w:rFonts w:ascii="Times New Roman" w:hAnsi="Times New Roman" w:cs="Times New Roman"/>
          <w:sz w:val="28"/>
          <w:szCs w:val="28"/>
        </w:rPr>
        <w:t>3. Оклады (должностные оклады), ставки заработной платы работников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6996">
        <w:rPr>
          <w:rFonts w:ascii="Times New Roman" w:hAnsi="Times New Roman" w:cs="Times New Roman"/>
          <w:sz w:val="28"/>
          <w:szCs w:val="28"/>
        </w:rPr>
        <w:t xml:space="preserve"> устанавливаются в пределах размеров базовых окладов (базовых должностных окладов), базовых ставок заработной платы по </w:t>
      </w:r>
      <w:r w:rsidRPr="005F699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профессиональным квалификационным группам общеотраслевых должностей руководителей, специалистов, служащих, а также общеотраслевых профессий рабочих в соответствии с </w:t>
      </w:r>
      <w:hyperlink r:id="rId18" w:history="1">
        <w:r w:rsidRPr="005F699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6996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14.10.2008 </w:t>
      </w:r>
      <w:r>
        <w:rPr>
          <w:rFonts w:ascii="Times New Roman" w:hAnsi="Times New Roman" w:cs="Times New Roman"/>
          <w:sz w:val="28"/>
          <w:szCs w:val="28"/>
        </w:rPr>
        <w:t>№ 289-пп «</w:t>
      </w:r>
      <w:r w:rsidRPr="005F6996">
        <w:rPr>
          <w:rFonts w:ascii="Times New Roman" w:hAnsi="Times New Roman" w:cs="Times New Roman"/>
          <w:sz w:val="28"/>
          <w:szCs w:val="28"/>
        </w:rPr>
        <w:t>О порядке и условиях введения отраслевых систем оплаты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</w:t>
      </w:r>
      <w:r>
        <w:rPr>
          <w:rFonts w:ascii="Times New Roman" w:hAnsi="Times New Roman" w:cs="Times New Roman"/>
          <w:sz w:val="28"/>
          <w:szCs w:val="28"/>
        </w:rPr>
        <w:t>тных государственных учреждений»</w:t>
      </w:r>
      <w:r w:rsidR="005D6B6E">
        <w:rPr>
          <w:rFonts w:ascii="Times New Roman" w:hAnsi="Times New Roman" w:cs="Times New Roman"/>
          <w:sz w:val="28"/>
          <w:szCs w:val="28"/>
        </w:rPr>
        <w:t>.</w:t>
      </w:r>
    </w:p>
    <w:p w14:paraId="329B4D79" w14:textId="77777777" w:rsidR="005D6B6E" w:rsidRPr="005D6B6E" w:rsidRDefault="005D6B6E" w:rsidP="005D6B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FA802AA" w14:textId="77777777" w:rsidR="005D6B6E" w:rsidRPr="0098354E" w:rsidRDefault="005D6B6E" w:rsidP="005D6B6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354E">
        <w:rPr>
          <w:rFonts w:ascii="Times New Roman" w:hAnsi="Times New Roman" w:cs="Times New Roman"/>
          <w:b w:val="0"/>
          <w:sz w:val="28"/>
          <w:szCs w:val="28"/>
        </w:rPr>
        <w:t>III. Порядок установления выплат компенсационного характера</w:t>
      </w:r>
    </w:p>
    <w:p w14:paraId="5B7AF28C" w14:textId="77777777" w:rsidR="005D6B6E" w:rsidRPr="005D6B6E" w:rsidRDefault="005D6B6E" w:rsidP="005D6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B7C6F1" w14:textId="73BA7CA8" w:rsidR="005D6B6E" w:rsidRPr="005D6B6E" w:rsidRDefault="005D6B6E" w:rsidP="00B52A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5. В учреждени</w:t>
      </w:r>
      <w:r w:rsidR="00C00E63">
        <w:rPr>
          <w:rFonts w:ascii="Times New Roman" w:hAnsi="Times New Roman" w:cs="Times New Roman"/>
          <w:sz w:val="28"/>
          <w:szCs w:val="28"/>
        </w:rPr>
        <w:t>и</w:t>
      </w:r>
      <w:r w:rsidRPr="005D6B6E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выплат компенсационного характера:</w:t>
      </w:r>
    </w:p>
    <w:p w14:paraId="2357DC7A" w14:textId="77777777" w:rsidR="005D6B6E" w:rsidRPr="005D6B6E" w:rsidRDefault="005D6B6E" w:rsidP="00B52A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5D6B6E">
        <w:rPr>
          <w:rFonts w:ascii="Times New Roman" w:hAnsi="Times New Roman" w:cs="Times New Roman"/>
          <w:sz w:val="28"/>
          <w:szCs w:val="28"/>
        </w:rPr>
        <w:t>- выплаты (надбавки)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14:paraId="7CB1EE63" w14:textId="77777777" w:rsidR="005D6B6E" w:rsidRPr="005D6B6E" w:rsidRDefault="005D6B6E" w:rsidP="00B52A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- выплаты (надбавки) за работу во вредных и (или) опасных условиях труда;</w:t>
      </w:r>
    </w:p>
    <w:p w14:paraId="51134366" w14:textId="77777777" w:rsidR="005D6B6E" w:rsidRPr="005D6B6E" w:rsidRDefault="005D6B6E" w:rsidP="00B52A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- выплаты (надбавки) за работу в местностях с особыми климатическими условиями;</w:t>
      </w:r>
    </w:p>
    <w:p w14:paraId="6B0D8E92" w14:textId="77777777" w:rsidR="005D6B6E" w:rsidRPr="005D6B6E" w:rsidRDefault="005D6B6E" w:rsidP="00B52A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B6E">
        <w:rPr>
          <w:rFonts w:ascii="Times New Roman" w:hAnsi="Times New Roman" w:cs="Times New Roman"/>
          <w:sz w:val="28"/>
          <w:szCs w:val="28"/>
        </w:rPr>
        <w:t>- надбавки за работу со сведениями, составляющими государственную тайну.</w:t>
      </w:r>
    </w:p>
    <w:p w14:paraId="3163EE18" w14:textId="56CFA740" w:rsidR="00883244" w:rsidRDefault="00883244" w:rsidP="00B52A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D6B6E">
        <w:rPr>
          <w:rFonts w:ascii="Times New Roman" w:hAnsi="Times New Roman" w:cs="Times New Roman"/>
          <w:sz w:val="28"/>
          <w:szCs w:val="28"/>
        </w:rPr>
        <w:t>Размеры и условия осуществления выплаты (надбавки)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устанавливаются в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6B6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</w:t>
      </w:r>
      <w:r w:rsidR="0025409E">
        <w:rPr>
          <w:rFonts w:ascii="Times New Roman" w:hAnsi="Times New Roman" w:cs="Times New Roman"/>
          <w:sz w:val="28"/>
          <w:szCs w:val="28"/>
        </w:rPr>
        <w:t>ссийской Федерации коллективным договором</w:t>
      </w:r>
      <w:r w:rsidRPr="005D6B6E">
        <w:rPr>
          <w:rFonts w:ascii="Times New Roman" w:hAnsi="Times New Roman" w:cs="Times New Roman"/>
          <w:sz w:val="28"/>
          <w:szCs w:val="28"/>
        </w:rPr>
        <w:t xml:space="preserve"> или локальными нормативными актами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6B6E">
        <w:rPr>
          <w:rFonts w:ascii="Times New Roman" w:hAnsi="Times New Roman" w:cs="Times New Roman"/>
          <w:sz w:val="28"/>
          <w:szCs w:val="28"/>
        </w:rPr>
        <w:t xml:space="preserve">, согласованными с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финансов </w:t>
      </w:r>
      <w:r w:rsidRPr="005D6B6E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6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D6B6E">
        <w:rPr>
          <w:rFonts w:ascii="Times New Roman" w:hAnsi="Times New Roman" w:cs="Times New Roman"/>
          <w:sz w:val="28"/>
          <w:szCs w:val="28"/>
        </w:rPr>
        <w:t>).</w:t>
      </w:r>
    </w:p>
    <w:p w14:paraId="0223742C" w14:textId="073429F1" w:rsidR="005D6B6E" w:rsidRPr="005D6B6E" w:rsidRDefault="00883244" w:rsidP="00B52A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6B6E" w:rsidRPr="005D6B6E">
        <w:rPr>
          <w:rFonts w:ascii="Times New Roman" w:hAnsi="Times New Roman" w:cs="Times New Roman"/>
          <w:sz w:val="28"/>
          <w:szCs w:val="28"/>
        </w:rPr>
        <w:t>. Выплаты (надбавки) за работу во вредных и (или) опасных условиях труда устанавливаются по результатам специальной оценки условий труда.</w:t>
      </w:r>
    </w:p>
    <w:p w14:paraId="252C7CA6" w14:textId="75267F31" w:rsidR="005D6B6E" w:rsidRPr="005D6B6E" w:rsidRDefault="00883244" w:rsidP="00B52A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6B6E" w:rsidRPr="005D6B6E">
        <w:rPr>
          <w:rFonts w:ascii="Times New Roman" w:hAnsi="Times New Roman" w:cs="Times New Roman"/>
          <w:sz w:val="28"/>
          <w:szCs w:val="28"/>
        </w:rPr>
        <w:t>. Выплаты (надбавки) за работу в местностях с особыми климатическими условиями (районный коэффициент и процентная надбавка за стаж работы в южных районах Дальнего Востока) осуществляются в соответствии с законодательством.</w:t>
      </w:r>
    </w:p>
    <w:p w14:paraId="36B6BCC8" w14:textId="4C14C346" w:rsidR="005D6B6E" w:rsidRDefault="00883244" w:rsidP="00B52A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6B6E" w:rsidRPr="005D6B6E">
        <w:rPr>
          <w:rFonts w:ascii="Times New Roman" w:hAnsi="Times New Roman" w:cs="Times New Roman"/>
          <w:sz w:val="28"/>
          <w:szCs w:val="28"/>
        </w:rPr>
        <w:t>. Надбавка за работу со сведениями, составляющими государственную тайну, устанавливается работникам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6B6E" w:rsidRPr="005D6B6E">
        <w:rPr>
          <w:rFonts w:ascii="Times New Roman" w:hAnsi="Times New Roman" w:cs="Times New Roman"/>
          <w:sz w:val="28"/>
          <w:szCs w:val="28"/>
        </w:rPr>
        <w:t xml:space="preserve">, допущенным к государственной тайне на постоянной основе, в порядке, установленном </w:t>
      </w:r>
      <w:r w:rsidR="005D6B6E" w:rsidRPr="005D6B6E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Федерации.</w:t>
      </w:r>
    </w:p>
    <w:p w14:paraId="53942B92" w14:textId="77777777" w:rsidR="00883244" w:rsidRPr="005D6B6E" w:rsidRDefault="00883244" w:rsidP="00B52A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1809A4" w14:textId="77777777" w:rsidR="00883244" w:rsidRPr="00BB1308" w:rsidRDefault="00883244" w:rsidP="00BB13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B1308">
        <w:rPr>
          <w:rFonts w:ascii="Times New Roman" w:hAnsi="Times New Roman" w:cs="Times New Roman"/>
          <w:b w:val="0"/>
          <w:sz w:val="28"/>
          <w:szCs w:val="28"/>
        </w:rPr>
        <w:t>IV. Порядок установления выплат стимулирующего характера</w:t>
      </w:r>
    </w:p>
    <w:p w14:paraId="3B36A036" w14:textId="77777777" w:rsidR="00883244" w:rsidRPr="00883244" w:rsidRDefault="00883244" w:rsidP="00BB13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D03F8" w14:textId="3CCFA2D5" w:rsidR="00883244" w:rsidRPr="00883244" w:rsidRDefault="00BB1308" w:rsidP="00BB1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3244" w:rsidRPr="00883244">
        <w:rPr>
          <w:rFonts w:ascii="Times New Roman" w:hAnsi="Times New Roman" w:cs="Times New Roman"/>
          <w:sz w:val="28"/>
          <w:szCs w:val="28"/>
        </w:rPr>
        <w:t>. В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3244" w:rsidRPr="00883244">
        <w:rPr>
          <w:rFonts w:ascii="Times New Roman" w:hAnsi="Times New Roman" w:cs="Times New Roman"/>
          <w:sz w:val="28"/>
          <w:szCs w:val="28"/>
        </w:rPr>
        <w:t xml:space="preserve"> могут устанавливаться работникам следующие виды выплат стимулирующего характера:</w:t>
      </w:r>
    </w:p>
    <w:p w14:paraId="2A632E6B" w14:textId="1F7948BD" w:rsidR="00883244" w:rsidRPr="00883244" w:rsidRDefault="00BB1308" w:rsidP="00362E1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="00883244" w:rsidRPr="00883244">
        <w:rPr>
          <w:rFonts w:ascii="Times New Roman" w:hAnsi="Times New Roman" w:cs="Times New Roman"/>
          <w:sz w:val="28"/>
          <w:szCs w:val="28"/>
        </w:rPr>
        <w:t>адбавка за интенсивно</w:t>
      </w:r>
      <w:r>
        <w:rPr>
          <w:rFonts w:ascii="Times New Roman" w:hAnsi="Times New Roman" w:cs="Times New Roman"/>
          <w:sz w:val="28"/>
          <w:szCs w:val="28"/>
        </w:rPr>
        <w:t>сть и высокие результаты работы;</w:t>
      </w:r>
    </w:p>
    <w:p w14:paraId="39F89663" w14:textId="4F8EF350" w:rsidR="00883244" w:rsidRPr="00883244" w:rsidRDefault="00BB1308" w:rsidP="00BB1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надбавка за выслугу лет;</w:t>
      </w:r>
    </w:p>
    <w:p w14:paraId="55F8E365" w14:textId="121296BB" w:rsidR="00883244" w:rsidRPr="00883244" w:rsidRDefault="00BB1308" w:rsidP="00BB1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83244" w:rsidRPr="00883244">
        <w:rPr>
          <w:rFonts w:ascii="Times New Roman" w:hAnsi="Times New Roman" w:cs="Times New Roman"/>
          <w:sz w:val="28"/>
          <w:szCs w:val="28"/>
        </w:rPr>
        <w:t>ремиальные выплаты по итогам работы.</w:t>
      </w:r>
    </w:p>
    <w:p w14:paraId="5DE132CE" w14:textId="32F0759B" w:rsidR="00883244" w:rsidRPr="00883244" w:rsidRDefault="00883244" w:rsidP="00BB13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244">
        <w:rPr>
          <w:rFonts w:ascii="Times New Roman" w:hAnsi="Times New Roman" w:cs="Times New Roman"/>
          <w:sz w:val="28"/>
          <w:szCs w:val="28"/>
        </w:rPr>
        <w:t>1</w:t>
      </w:r>
      <w:r w:rsidR="00013821">
        <w:rPr>
          <w:rFonts w:ascii="Times New Roman" w:hAnsi="Times New Roman" w:cs="Times New Roman"/>
          <w:sz w:val="28"/>
          <w:szCs w:val="28"/>
        </w:rPr>
        <w:t>1</w:t>
      </w:r>
      <w:r w:rsidRPr="00883244">
        <w:rPr>
          <w:rFonts w:ascii="Times New Roman" w:hAnsi="Times New Roman" w:cs="Times New Roman"/>
          <w:sz w:val="28"/>
          <w:szCs w:val="28"/>
        </w:rPr>
        <w:t>. Надбавка за интенсивность и высокие результаты работы производится работник</w:t>
      </w:r>
      <w:r w:rsidR="004334F2">
        <w:rPr>
          <w:rFonts w:ascii="Times New Roman" w:hAnsi="Times New Roman" w:cs="Times New Roman"/>
          <w:sz w:val="28"/>
          <w:szCs w:val="28"/>
        </w:rPr>
        <w:t>ам</w:t>
      </w:r>
      <w:r w:rsidRPr="00883244">
        <w:rPr>
          <w:rFonts w:ascii="Times New Roman" w:hAnsi="Times New Roman" w:cs="Times New Roman"/>
          <w:sz w:val="28"/>
          <w:szCs w:val="28"/>
        </w:rPr>
        <w:t xml:space="preserve"> ежемесячно в размере до </w:t>
      </w:r>
      <w:r w:rsidR="00362E1F">
        <w:rPr>
          <w:rFonts w:ascii="Times New Roman" w:hAnsi="Times New Roman" w:cs="Times New Roman"/>
          <w:sz w:val="28"/>
          <w:szCs w:val="28"/>
        </w:rPr>
        <w:t>4</w:t>
      </w:r>
      <w:r w:rsidR="009F40DA">
        <w:rPr>
          <w:rFonts w:ascii="Times New Roman" w:hAnsi="Times New Roman" w:cs="Times New Roman"/>
          <w:sz w:val="28"/>
          <w:szCs w:val="28"/>
        </w:rPr>
        <w:t>3</w:t>
      </w:r>
      <w:r w:rsidR="00362E1F">
        <w:rPr>
          <w:rFonts w:ascii="Times New Roman" w:hAnsi="Times New Roman" w:cs="Times New Roman"/>
          <w:sz w:val="28"/>
          <w:szCs w:val="28"/>
        </w:rPr>
        <w:t>0</w:t>
      </w:r>
      <w:r w:rsidRPr="00883244">
        <w:rPr>
          <w:rFonts w:ascii="Times New Roman" w:hAnsi="Times New Roman" w:cs="Times New Roman"/>
          <w:sz w:val="28"/>
          <w:szCs w:val="28"/>
        </w:rPr>
        <w:t xml:space="preserve"> процентов оклада (должностного оклада), ставки заработной платы по результатам выполнения работник</w:t>
      </w:r>
      <w:r w:rsidR="004334F2">
        <w:rPr>
          <w:rFonts w:ascii="Times New Roman" w:hAnsi="Times New Roman" w:cs="Times New Roman"/>
          <w:sz w:val="28"/>
          <w:szCs w:val="28"/>
        </w:rPr>
        <w:t>ами</w:t>
      </w:r>
      <w:r w:rsidRPr="00883244">
        <w:rPr>
          <w:rFonts w:ascii="Times New Roman" w:hAnsi="Times New Roman" w:cs="Times New Roman"/>
          <w:sz w:val="28"/>
          <w:szCs w:val="28"/>
        </w:rPr>
        <w:t xml:space="preserve"> установленных показателей.</w:t>
      </w:r>
    </w:p>
    <w:p w14:paraId="2366E84C" w14:textId="2CA7BD7E" w:rsidR="00883244" w:rsidRPr="00883244" w:rsidRDefault="00883244" w:rsidP="009F40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244">
        <w:rPr>
          <w:rFonts w:ascii="Times New Roman" w:hAnsi="Times New Roman" w:cs="Times New Roman"/>
          <w:sz w:val="28"/>
          <w:szCs w:val="28"/>
        </w:rPr>
        <w:t>1</w:t>
      </w:r>
      <w:r w:rsidR="00013821">
        <w:rPr>
          <w:rFonts w:ascii="Times New Roman" w:hAnsi="Times New Roman" w:cs="Times New Roman"/>
          <w:sz w:val="28"/>
          <w:szCs w:val="28"/>
        </w:rPr>
        <w:t>2</w:t>
      </w:r>
      <w:r w:rsidRPr="00883244">
        <w:rPr>
          <w:rFonts w:ascii="Times New Roman" w:hAnsi="Times New Roman" w:cs="Times New Roman"/>
          <w:sz w:val="28"/>
          <w:szCs w:val="28"/>
        </w:rPr>
        <w:t>. Надбавка за выслугу лет устанавливается работник</w:t>
      </w:r>
      <w:r w:rsidR="004334F2">
        <w:rPr>
          <w:rFonts w:ascii="Times New Roman" w:hAnsi="Times New Roman" w:cs="Times New Roman"/>
          <w:sz w:val="28"/>
          <w:szCs w:val="28"/>
        </w:rPr>
        <w:t>ам</w:t>
      </w:r>
      <w:r w:rsidRPr="00883244">
        <w:rPr>
          <w:rFonts w:ascii="Times New Roman" w:hAnsi="Times New Roman" w:cs="Times New Roman"/>
          <w:sz w:val="28"/>
          <w:szCs w:val="28"/>
        </w:rPr>
        <w:t xml:space="preserve"> в размере до </w:t>
      </w:r>
      <w:r w:rsidR="00362E1F">
        <w:rPr>
          <w:rFonts w:ascii="Times New Roman" w:hAnsi="Times New Roman" w:cs="Times New Roman"/>
          <w:sz w:val="28"/>
          <w:szCs w:val="28"/>
        </w:rPr>
        <w:t>3</w:t>
      </w:r>
      <w:r w:rsidRPr="00883244">
        <w:rPr>
          <w:rFonts w:ascii="Times New Roman" w:hAnsi="Times New Roman" w:cs="Times New Roman"/>
          <w:sz w:val="28"/>
          <w:szCs w:val="28"/>
        </w:rPr>
        <w:t>0 процентов оклада (должностного оклада), ставки заработной платы.</w:t>
      </w:r>
    </w:p>
    <w:p w14:paraId="3DEA6ED2" w14:textId="6543D6BC" w:rsidR="00883244" w:rsidRPr="00883244" w:rsidRDefault="00883244" w:rsidP="009F40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244">
        <w:rPr>
          <w:rFonts w:ascii="Times New Roman" w:hAnsi="Times New Roman" w:cs="Times New Roman"/>
          <w:sz w:val="28"/>
          <w:szCs w:val="28"/>
        </w:rPr>
        <w:t>Порядок исчисления стажа работы, дающего право на получение работник</w:t>
      </w:r>
      <w:r w:rsidR="004334F2">
        <w:rPr>
          <w:rFonts w:ascii="Times New Roman" w:hAnsi="Times New Roman" w:cs="Times New Roman"/>
          <w:sz w:val="28"/>
          <w:szCs w:val="28"/>
        </w:rPr>
        <w:t>ам</w:t>
      </w:r>
      <w:r w:rsidRPr="00883244">
        <w:rPr>
          <w:rFonts w:ascii="Times New Roman" w:hAnsi="Times New Roman" w:cs="Times New Roman"/>
          <w:sz w:val="28"/>
          <w:szCs w:val="28"/>
        </w:rPr>
        <w:t xml:space="preserve"> </w:t>
      </w:r>
      <w:r w:rsidR="00013821" w:rsidRPr="00883244">
        <w:rPr>
          <w:rFonts w:ascii="Times New Roman" w:hAnsi="Times New Roman" w:cs="Times New Roman"/>
          <w:sz w:val="28"/>
          <w:szCs w:val="28"/>
        </w:rPr>
        <w:t>надбавки</w:t>
      </w:r>
      <w:r w:rsidR="00013821" w:rsidRPr="00883244">
        <w:rPr>
          <w:rFonts w:ascii="Times New Roman" w:hAnsi="Times New Roman" w:cs="Times New Roman"/>
          <w:sz w:val="28"/>
          <w:szCs w:val="28"/>
        </w:rPr>
        <w:t xml:space="preserve"> </w:t>
      </w:r>
      <w:r w:rsidRPr="00883244">
        <w:rPr>
          <w:rFonts w:ascii="Times New Roman" w:hAnsi="Times New Roman" w:cs="Times New Roman"/>
          <w:sz w:val="28"/>
          <w:szCs w:val="28"/>
        </w:rPr>
        <w:t>за выслугу лет, устанавливается локальными нормативными актами учреждений по согласованию с департаментом.</w:t>
      </w:r>
    </w:p>
    <w:p w14:paraId="680106B9" w14:textId="56A2485D" w:rsidR="00883244" w:rsidRPr="00883244" w:rsidRDefault="008D0701" w:rsidP="00B35C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3821">
        <w:rPr>
          <w:rFonts w:ascii="Times New Roman" w:hAnsi="Times New Roman" w:cs="Times New Roman"/>
          <w:sz w:val="28"/>
          <w:szCs w:val="28"/>
        </w:rPr>
        <w:t>3</w:t>
      </w:r>
      <w:r w:rsidR="00883244" w:rsidRPr="00883244">
        <w:rPr>
          <w:rFonts w:ascii="Times New Roman" w:hAnsi="Times New Roman" w:cs="Times New Roman"/>
          <w:sz w:val="28"/>
          <w:szCs w:val="28"/>
        </w:rPr>
        <w:t>. Премиальные выплаты по итогам работы максимальн</w:t>
      </w:r>
      <w:r w:rsidR="009E5559">
        <w:rPr>
          <w:rFonts w:ascii="Times New Roman" w:hAnsi="Times New Roman" w:cs="Times New Roman"/>
          <w:sz w:val="28"/>
          <w:szCs w:val="28"/>
        </w:rPr>
        <w:t>ыми размерами не ограничиваются, не носят обязательный характер</w:t>
      </w:r>
      <w:r w:rsidR="007E115F">
        <w:rPr>
          <w:rFonts w:ascii="Times New Roman" w:hAnsi="Times New Roman" w:cs="Times New Roman"/>
          <w:sz w:val="28"/>
          <w:szCs w:val="28"/>
        </w:rPr>
        <w:t xml:space="preserve"> и</w:t>
      </w:r>
      <w:r w:rsidR="009E5559">
        <w:rPr>
          <w:rFonts w:ascii="Times New Roman" w:hAnsi="Times New Roman" w:cs="Times New Roman"/>
          <w:sz w:val="28"/>
          <w:szCs w:val="28"/>
        </w:rPr>
        <w:t xml:space="preserve">, производятся </w:t>
      </w:r>
      <w:r w:rsidR="00240719">
        <w:rPr>
          <w:rFonts w:ascii="Times New Roman" w:hAnsi="Times New Roman" w:cs="Times New Roman"/>
          <w:sz w:val="28"/>
          <w:szCs w:val="28"/>
        </w:rPr>
        <w:t>за счет</w:t>
      </w:r>
      <w:r w:rsidR="009E5559">
        <w:rPr>
          <w:rFonts w:ascii="Times New Roman" w:hAnsi="Times New Roman" w:cs="Times New Roman"/>
          <w:sz w:val="28"/>
          <w:szCs w:val="28"/>
        </w:rPr>
        <w:t xml:space="preserve"> экономии </w:t>
      </w:r>
      <w:r w:rsidR="0024071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E5559">
        <w:rPr>
          <w:rFonts w:ascii="Times New Roman" w:hAnsi="Times New Roman" w:cs="Times New Roman"/>
          <w:sz w:val="28"/>
          <w:szCs w:val="28"/>
        </w:rPr>
        <w:t>фонда оплаты труда, ост</w:t>
      </w:r>
      <w:r w:rsidR="00240719">
        <w:rPr>
          <w:rFonts w:ascii="Times New Roman" w:hAnsi="Times New Roman" w:cs="Times New Roman"/>
          <w:sz w:val="28"/>
          <w:szCs w:val="28"/>
        </w:rPr>
        <w:t>авших</w:t>
      </w:r>
      <w:r w:rsidR="009E5559">
        <w:rPr>
          <w:rFonts w:ascii="Times New Roman" w:hAnsi="Times New Roman" w:cs="Times New Roman"/>
          <w:sz w:val="28"/>
          <w:szCs w:val="28"/>
        </w:rPr>
        <w:t>ся после распределения иных стимулирующих выплат, при выполнении работник</w:t>
      </w:r>
      <w:r w:rsidR="00013821">
        <w:rPr>
          <w:rFonts w:ascii="Times New Roman" w:hAnsi="Times New Roman" w:cs="Times New Roman"/>
          <w:sz w:val="28"/>
          <w:szCs w:val="28"/>
        </w:rPr>
        <w:t>ами</w:t>
      </w:r>
      <w:r w:rsidR="009E5559">
        <w:rPr>
          <w:rFonts w:ascii="Times New Roman" w:hAnsi="Times New Roman" w:cs="Times New Roman"/>
          <w:sz w:val="28"/>
          <w:szCs w:val="28"/>
        </w:rPr>
        <w:t xml:space="preserve"> условий премирования.</w:t>
      </w:r>
    </w:p>
    <w:p w14:paraId="42163CA6" w14:textId="73537025" w:rsidR="00B35C93" w:rsidRPr="009E5559" w:rsidRDefault="009E5559" w:rsidP="009E55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59">
        <w:rPr>
          <w:rFonts w:ascii="Times New Roman" w:hAnsi="Times New Roman" w:cs="Times New Roman"/>
          <w:sz w:val="28"/>
          <w:szCs w:val="28"/>
        </w:rPr>
        <w:t>1</w:t>
      </w:r>
      <w:r w:rsidR="00013821">
        <w:rPr>
          <w:rFonts w:ascii="Times New Roman" w:hAnsi="Times New Roman" w:cs="Times New Roman"/>
          <w:sz w:val="28"/>
          <w:szCs w:val="28"/>
        </w:rPr>
        <w:t>4</w:t>
      </w:r>
      <w:r w:rsidRPr="009E5559">
        <w:rPr>
          <w:rFonts w:ascii="Times New Roman" w:hAnsi="Times New Roman" w:cs="Times New Roman"/>
          <w:sz w:val="28"/>
          <w:szCs w:val="28"/>
        </w:rPr>
        <w:t>.</w:t>
      </w:r>
      <w:r w:rsidR="00B35C93" w:rsidRPr="009E5559">
        <w:rPr>
          <w:rFonts w:ascii="Times New Roman" w:hAnsi="Times New Roman" w:cs="Times New Roman"/>
          <w:sz w:val="28"/>
          <w:szCs w:val="28"/>
        </w:rPr>
        <w:t xml:space="preserve"> Решение о введении выплат стимулирующего ха</w:t>
      </w:r>
      <w:r>
        <w:rPr>
          <w:rFonts w:ascii="Times New Roman" w:hAnsi="Times New Roman" w:cs="Times New Roman"/>
          <w:sz w:val="28"/>
          <w:szCs w:val="28"/>
        </w:rPr>
        <w:t>рактера принимается учреждением</w:t>
      </w:r>
      <w:r w:rsidR="00B35C93" w:rsidRPr="009E5559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на опл</w:t>
      </w:r>
      <w:r>
        <w:rPr>
          <w:rFonts w:ascii="Times New Roman" w:hAnsi="Times New Roman" w:cs="Times New Roman"/>
          <w:sz w:val="28"/>
          <w:szCs w:val="28"/>
        </w:rPr>
        <w:t>ату труда работников учреждения.</w:t>
      </w:r>
      <w:r w:rsidR="00B35C93" w:rsidRPr="009E55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64940" w14:textId="249794BF" w:rsidR="00B35C93" w:rsidRPr="009E5559" w:rsidRDefault="0004296E" w:rsidP="009E55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E5559" w:rsidRPr="009E5559">
          <w:rPr>
            <w:rFonts w:ascii="Times New Roman" w:hAnsi="Times New Roman" w:cs="Times New Roman"/>
            <w:sz w:val="28"/>
            <w:szCs w:val="28"/>
          </w:rPr>
          <w:t>1</w:t>
        </w:r>
        <w:r w:rsidR="0001382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B35C93" w:rsidRPr="009E5559">
        <w:rPr>
          <w:rFonts w:ascii="Times New Roman" w:hAnsi="Times New Roman" w:cs="Times New Roman"/>
          <w:sz w:val="28"/>
          <w:szCs w:val="28"/>
        </w:rPr>
        <w:t>. Размеры и условия выплат стимулирующего характера устанавливаются в учреждени</w:t>
      </w:r>
      <w:r w:rsidR="009144F3">
        <w:rPr>
          <w:rFonts w:ascii="Times New Roman" w:hAnsi="Times New Roman" w:cs="Times New Roman"/>
          <w:sz w:val="28"/>
          <w:szCs w:val="28"/>
        </w:rPr>
        <w:t>и</w:t>
      </w:r>
      <w:r w:rsidR="00013821">
        <w:rPr>
          <w:rFonts w:ascii="Times New Roman" w:hAnsi="Times New Roman" w:cs="Times New Roman"/>
          <w:sz w:val="28"/>
          <w:szCs w:val="28"/>
        </w:rPr>
        <w:t xml:space="preserve"> коллективным</w:t>
      </w:r>
      <w:r w:rsidR="00B35C93" w:rsidRPr="009E555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13821">
        <w:rPr>
          <w:rFonts w:ascii="Times New Roman" w:hAnsi="Times New Roman" w:cs="Times New Roman"/>
          <w:sz w:val="28"/>
          <w:szCs w:val="28"/>
        </w:rPr>
        <w:t xml:space="preserve">ом </w:t>
      </w:r>
      <w:r w:rsidR="00B35C93" w:rsidRPr="009E5559">
        <w:rPr>
          <w:rFonts w:ascii="Times New Roman" w:hAnsi="Times New Roman" w:cs="Times New Roman"/>
          <w:sz w:val="28"/>
          <w:szCs w:val="28"/>
        </w:rPr>
        <w:t>или локальными нормативными актами учреждени</w:t>
      </w:r>
      <w:r w:rsidR="00013821">
        <w:rPr>
          <w:rFonts w:ascii="Times New Roman" w:hAnsi="Times New Roman" w:cs="Times New Roman"/>
          <w:sz w:val="28"/>
          <w:szCs w:val="28"/>
        </w:rPr>
        <w:t>я</w:t>
      </w:r>
      <w:r w:rsidR="00B35C93" w:rsidRPr="009E5559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013821">
        <w:rPr>
          <w:rFonts w:ascii="Times New Roman" w:hAnsi="Times New Roman" w:cs="Times New Roman"/>
          <w:sz w:val="28"/>
          <w:szCs w:val="28"/>
        </w:rPr>
        <w:t>департаментом</w:t>
      </w:r>
      <w:r w:rsidR="00B35C93" w:rsidRPr="009E5559">
        <w:rPr>
          <w:rFonts w:ascii="Times New Roman" w:hAnsi="Times New Roman" w:cs="Times New Roman"/>
          <w:sz w:val="28"/>
          <w:szCs w:val="28"/>
        </w:rPr>
        <w:t>.</w:t>
      </w:r>
    </w:p>
    <w:p w14:paraId="0B4F78F9" w14:textId="77777777" w:rsidR="00013821" w:rsidRPr="009E5559" w:rsidRDefault="00013821" w:rsidP="000138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9E5559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9E5559">
        <w:rPr>
          <w:rFonts w:ascii="Times New Roman" w:hAnsi="Times New Roman" w:cs="Times New Roman"/>
          <w:sz w:val="28"/>
          <w:szCs w:val="28"/>
        </w:rPr>
        <w:t>. При оплате сверхурочной работы, работы в выходные и нерабочие праздничные дни выплаты стимулирующего характера начисляются только на одинарный размер часовой (дневной) части оклада (должностного оклада), ставки заработной платы работников учреждений.</w:t>
      </w:r>
    </w:p>
    <w:p w14:paraId="5AB4D066" w14:textId="77777777" w:rsidR="00B35C93" w:rsidRPr="00240719" w:rsidRDefault="00B35C93" w:rsidP="00B35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E4CC9C" w14:textId="70118D9C" w:rsidR="00240719" w:rsidRPr="00240719" w:rsidRDefault="00240719" w:rsidP="002407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0719">
        <w:rPr>
          <w:rFonts w:ascii="Times New Roman" w:hAnsi="Times New Roman" w:cs="Times New Roman"/>
          <w:b w:val="0"/>
          <w:sz w:val="28"/>
          <w:szCs w:val="28"/>
        </w:rPr>
        <w:t>V. Условия оплаты труда руководител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240719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</w:p>
    <w:p w14:paraId="2E8A62A7" w14:textId="77777777" w:rsidR="00240719" w:rsidRPr="00240719" w:rsidRDefault="00240719" w:rsidP="00240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B621CE" w14:textId="77777777" w:rsidR="00F63F5A" w:rsidRDefault="0004296E" w:rsidP="00F63F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40719">
          <w:rPr>
            <w:rFonts w:ascii="Times New Roman" w:hAnsi="Times New Roman" w:cs="Times New Roman"/>
            <w:sz w:val="28"/>
            <w:szCs w:val="28"/>
          </w:rPr>
          <w:t>1</w:t>
        </w:r>
        <w:r w:rsidR="00400F2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240719" w:rsidRPr="00240719">
        <w:rPr>
          <w:rFonts w:ascii="Times New Roman" w:hAnsi="Times New Roman" w:cs="Times New Roman"/>
          <w:sz w:val="28"/>
          <w:szCs w:val="28"/>
        </w:rPr>
        <w:t xml:space="preserve">. </w:t>
      </w:r>
      <w:r w:rsidR="00F63F5A" w:rsidRPr="005D6B6E">
        <w:rPr>
          <w:rFonts w:ascii="Times New Roman" w:hAnsi="Times New Roman" w:cs="Times New Roman"/>
          <w:sz w:val="28"/>
          <w:szCs w:val="28"/>
        </w:rPr>
        <w:t>Должностн</w:t>
      </w:r>
      <w:r w:rsidR="00F63F5A">
        <w:rPr>
          <w:rFonts w:ascii="Times New Roman" w:hAnsi="Times New Roman" w:cs="Times New Roman"/>
          <w:sz w:val="28"/>
          <w:szCs w:val="28"/>
        </w:rPr>
        <w:t>ой оклад</w:t>
      </w:r>
      <w:r w:rsidR="00F63F5A" w:rsidRPr="005D6B6E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63F5A">
        <w:rPr>
          <w:rFonts w:ascii="Times New Roman" w:hAnsi="Times New Roman" w:cs="Times New Roman"/>
          <w:sz w:val="28"/>
          <w:szCs w:val="28"/>
        </w:rPr>
        <w:t>я</w:t>
      </w:r>
      <w:r w:rsidR="00F63F5A" w:rsidRPr="005D6B6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63F5A">
        <w:rPr>
          <w:rFonts w:ascii="Times New Roman" w:hAnsi="Times New Roman" w:cs="Times New Roman"/>
          <w:sz w:val="28"/>
          <w:szCs w:val="28"/>
        </w:rPr>
        <w:t>я</w:t>
      </w:r>
      <w:r w:rsidR="00F63F5A" w:rsidRPr="005D6B6E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F63F5A">
        <w:rPr>
          <w:rFonts w:ascii="Times New Roman" w:hAnsi="Times New Roman" w:cs="Times New Roman"/>
          <w:sz w:val="28"/>
          <w:szCs w:val="28"/>
        </w:rPr>
        <w:t>е</w:t>
      </w:r>
      <w:r w:rsidR="00F63F5A" w:rsidRPr="005D6B6E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hyperlink r:id="rId22" w:history="1">
        <w:r w:rsidR="00F63F5A" w:rsidRPr="005D6B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63F5A" w:rsidRPr="005D6B6E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14.10.2008 </w:t>
      </w:r>
      <w:r w:rsidR="00F63F5A">
        <w:rPr>
          <w:rFonts w:ascii="Times New Roman" w:hAnsi="Times New Roman" w:cs="Times New Roman"/>
          <w:sz w:val="28"/>
          <w:szCs w:val="28"/>
        </w:rPr>
        <w:t>№ 289-пп «</w:t>
      </w:r>
      <w:r w:rsidR="00F63F5A" w:rsidRPr="005D6B6E">
        <w:rPr>
          <w:rFonts w:ascii="Times New Roman" w:hAnsi="Times New Roman" w:cs="Times New Roman"/>
          <w:sz w:val="28"/>
          <w:szCs w:val="28"/>
        </w:rPr>
        <w:t>О порядке и условиях введения отраслевых систем оплаты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</w:t>
      </w:r>
      <w:r w:rsidR="00F63F5A">
        <w:rPr>
          <w:rFonts w:ascii="Times New Roman" w:hAnsi="Times New Roman" w:cs="Times New Roman"/>
          <w:sz w:val="28"/>
          <w:szCs w:val="28"/>
        </w:rPr>
        <w:t>тных государственных учреждений»</w:t>
      </w:r>
      <w:r w:rsidR="00F63F5A" w:rsidRPr="005D6B6E">
        <w:rPr>
          <w:rFonts w:ascii="Times New Roman" w:hAnsi="Times New Roman" w:cs="Times New Roman"/>
          <w:sz w:val="28"/>
          <w:szCs w:val="28"/>
        </w:rPr>
        <w:t>.</w:t>
      </w:r>
    </w:p>
    <w:p w14:paraId="283B74C8" w14:textId="77777777" w:rsidR="00F63F5A" w:rsidRDefault="00F63F5A" w:rsidP="002407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F75C50" w14:textId="53882689" w:rsidR="00240719" w:rsidRPr="00240719" w:rsidRDefault="00F63F5A" w:rsidP="002407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240719" w:rsidRPr="00240719">
        <w:rPr>
          <w:rFonts w:ascii="Times New Roman" w:hAnsi="Times New Roman" w:cs="Times New Roman"/>
          <w:sz w:val="28"/>
          <w:szCs w:val="28"/>
        </w:rPr>
        <w:t>Руководителю учреждения устанавливаются следующие виды выплат стимулирующего характера:</w:t>
      </w:r>
    </w:p>
    <w:p w14:paraId="659D3304" w14:textId="77777777" w:rsidR="00240719" w:rsidRPr="00240719" w:rsidRDefault="00240719" w:rsidP="002407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719">
        <w:rPr>
          <w:rFonts w:ascii="Times New Roman" w:hAnsi="Times New Roman" w:cs="Times New Roman"/>
          <w:sz w:val="28"/>
          <w:szCs w:val="28"/>
        </w:rPr>
        <w:t>- надбавка за интенсивность и высокие результаты работы;</w:t>
      </w:r>
    </w:p>
    <w:p w14:paraId="5ABB0501" w14:textId="77777777" w:rsidR="00240719" w:rsidRPr="00240719" w:rsidRDefault="00240719" w:rsidP="002407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719">
        <w:rPr>
          <w:rFonts w:ascii="Times New Roman" w:hAnsi="Times New Roman" w:cs="Times New Roman"/>
          <w:sz w:val="28"/>
          <w:szCs w:val="28"/>
        </w:rPr>
        <w:t>- премиальные выплаты по итогам работы.</w:t>
      </w:r>
    </w:p>
    <w:p w14:paraId="53BBEE6C" w14:textId="5CD27102" w:rsidR="00240719" w:rsidRDefault="0004296E" w:rsidP="002407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240719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240719" w:rsidRPr="00240719">
        <w:rPr>
          <w:rFonts w:ascii="Times New Roman" w:hAnsi="Times New Roman" w:cs="Times New Roman"/>
          <w:sz w:val="28"/>
          <w:szCs w:val="28"/>
        </w:rPr>
        <w:t>. Размер надбавки за интенсивность и высокие результаты работы руководител</w:t>
      </w:r>
      <w:r w:rsidR="003139F7">
        <w:rPr>
          <w:rFonts w:ascii="Times New Roman" w:hAnsi="Times New Roman" w:cs="Times New Roman"/>
          <w:sz w:val="28"/>
          <w:szCs w:val="28"/>
        </w:rPr>
        <w:t>ю</w:t>
      </w:r>
      <w:r w:rsidR="00240719" w:rsidRPr="0024071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139F7">
        <w:rPr>
          <w:rFonts w:ascii="Times New Roman" w:hAnsi="Times New Roman" w:cs="Times New Roman"/>
          <w:sz w:val="28"/>
          <w:szCs w:val="28"/>
        </w:rPr>
        <w:t>я</w:t>
      </w:r>
      <w:r w:rsidR="00240719" w:rsidRPr="00240719">
        <w:rPr>
          <w:rFonts w:ascii="Times New Roman" w:hAnsi="Times New Roman" w:cs="Times New Roman"/>
          <w:sz w:val="28"/>
          <w:szCs w:val="28"/>
        </w:rPr>
        <w:t xml:space="preserve"> устанавливается в размере до 100 процентов должностного оклада руководителей учреждений.</w:t>
      </w:r>
    </w:p>
    <w:p w14:paraId="0602A884" w14:textId="4CDDEF56" w:rsidR="0041016D" w:rsidRPr="00883244" w:rsidRDefault="0041016D" w:rsidP="00812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883244">
        <w:rPr>
          <w:rFonts w:ascii="Times New Roman" w:hAnsi="Times New Roman" w:cs="Times New Roman"/>
          <w:sz w:val="28"/>
          <w:szCs w:val="28"/>
        </w:rPr>
        <w:t xml:space="preserve">Премиальные выплаты </w:t>
      </w:r>
      <w:r>
        <w:rPr>
          <w:rFonts w:ascii="Times New Roman" w:hAnsi="Times New Roman" w:cs="Times New Roman"/>
          <w:sz w:val="28"/>
          <w:szCs w:val="28"/>
        </w:rPr>
        <w:t>могут устанавливаться руководителю учреждения по итогам работы за квартал.</w:t>
      </w:r>
    </w:p>
    <w:p w14:paraId="050F0FAC" w14:textId="6110BDD4" w:rsidR="008127FC" w:rsidRPr="008127FC" w:rsidRDefault="008127FC" w:rsidP="00812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FC">
        <w:rPr>
          <w:rFonts w:ascii="Times New Roman" w:hAnsi="Times New Roman" w:cs="Times New Roman"/>
          <w:sz w:val="28"/>
          <w:szCs w:val="28"/>
        </w:rPr>
        <w:t>Премиальные выплаты руководителю учреждения не носят обязательный характер, производятся при выполнении руководителем у</w:t>
      </w:r>
      <w:r>
        <w:rPr>
          <w:rFonts w:ascii="Times New Roman" w:hAnsi="Times New Roman" w:cs="Times New Roman"/>
          <w:sz w:val="28"/>
          <w:szCs w:val="28"/>
        </w:rPr>
        <w:t xml:space="preserve">чреждения условий премирования </w:t>
      </w:r>
      <w:r w:rsidRPr="008127FC">
        <w:rPr>
          <w:rFonts w:ascii="Times New Roman" w:hAnsi="Times New Roman" w:cs="Times New Roman"/>
          <w:sz w:val="28"/>
          <w:szCs w:val="28"/>
        </w:rPr>
        <w:t>и премировании большинства работников учреждения.</w:t>
      </w:r>
    </w:p>
    <w:p w14:paraId="73BA258C" w14:textId="6A09B1B1" w:rsidR="008127FC" w:rsidRPr="008127FC" w:rsidRDefault="008127FC" w:rsidP="00812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FC">
        <w:rPr>
          <w:rFonts w:ascii="Times New Roman" w:hAnsi="Times New Roman" w:cs="Times New Roman"/>
          <w:sz w:val="28"/>
          <w:szCs w:val="28"/>
        </w:rPr>
        <w:t>Размер премиальных выплат руководителю учреждения не может превышать среднего уровня премирования работников и не может составлять более 200 процентов должностного оклада руководителя учреждения за квартал.</w:t>
      </w:r>
    </w:p>
    <w:p w14:paraId="6BB6971F" w14:textId="2136DC41" w:rsidR="00240719" w:rsidRPr="00240719" w:rsidRDefault="0004296E" w:rsidP="00812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240719">
          <w:rPr>
            <w:rFonts w:ascii="Times New Roman" w:hAnsi="Times New Roman" w:cs="Times New Roman"/>
            <w:sz w:val="28"/>
            <w:szCs w:val="28"/>
          </w:rPr>
          <w:t>2</w:t>
        </w:r>
        <w:r w:rsidR="008127F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40719" w:rsidRPr="00240719">
        <w:rPr>
          <w:rFonts w:ascii="Times New Roman" w:hAnsi="Times New Roman" w:cs="Times New Roman"/>
          <w:sz w:val="28"/>
          <w:szCs w:val="28"/>
        </w:rPr>
        <w:t>. Размер выплат стимулирующего характера руководител</w:t>
      </w:r>
      <w:r w:rsidR="00963CA2">
        <w:rPr>
          <w:rFonts w:ascii="Times New Roman" w:hAnsi="Times New Roman" w:cs="Times New Roman"/>
          <w:sz w:val="28"/>
          <w:szCs w:val="28"/>
        </w:rPr>
        <w:t>ю</w:t>
      </w:r>
      <w:r w:rsidR="00240719" w:rsidRPr="0024071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63CA2">
        <w:rPr>
          <w:rFonts w:ascii="Times New Roman" w:hAnsi="Times New Roman" w:cs="Times New Roman"/>
          <w:sz w:val="28"/>
          <w:szCs w:val="28"/>
        </w:rPr>
        <w:t>я</w:t>
      </w:r>
      <w:r w:rsidR="00240719" w:rsidRPr="00240719">
        <w:rPr>
          <w:rFonts w:ascii="Times New Roman" w:hAnsi="Times New Roman" w:cs="Times New Roman"/>
          <w:sz w:val="28"/>
          <w:szCs w:val="28"/>
        </w:rPr>
        <w:t xml:space="preserve"> устанавливается приказом </w:t>
      </w:r>
      <w:r w:rsidR="0082521E">
        <w:rPr>
          <w:rFonts w:ascii="Times New Roman" w:hAnsi="Times New Roman" w:cs="Times New Roman"/>
          <w:sz w:val="28"/>
          <w:szCs w:val="28"/>
        </w:rPr>
        <w:t>департамента.</w:t>
      </w:r>
    </w:p>
    <w:p w14:paraId="639098CD" w14:textId="77777777" w:rsidR="00B35C93" w:rsidRPr="00240719" w:rsidRDefault="00B35C93" w:rsidP="002407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35C93" w:rsidRPr="00240719" w:rsidSect="0004296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6BD3" w14:textId="77777777" w:rsidR="00CD4CD4" w:rsidRDefault="00CD4CD4" w:rsidP="0091260C">
      <w:pPr>
        <w:spacing w:after="0" w:line="240" w:lineRule="auto"/>
      </w:pPr>
      <w:r>
        <w:separator/>
      </w:r>
    </w:p>
  </w:endnote>
  <w:endnote w:type="continuationSeparator" w:id="0">
    <w:p w14:paraId="282797F6" w14:textId="77777777" w:rsidR="00CD4CD4" w:rsidRDefault="00CD4CD4" w:rsidP="0091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9C11A" w14:textId="77777777" w:rsidR="0004296E" w:rsidRDefault="000429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9730D" w14:textId="77777777" w:rsidR="0004296E" w:rsidRDefault="000429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0440" w14:textId="77777777" w:rsidR="0004296E" w:rsidRDefault="000429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BD18F" w14:textId="77777777" w:rsidR="00CD4CD4" w:rsidRDefault="00CD4CD4" w:rsidP="0091260C">
      <w:pPr>
        <w:spacing w:after="0" w:line="240" w:lineRule="auto"/>
      </w:pPr>
      <w:r>
        <w:separator/>
      </w:r>
    </w:p>
  </w:footnote>
  <w:footnote w:type="continuationSeparator" w:id="0">
    <w:p w14:paraId="053CAA31" w14:textId="77777777" w:rsidR="00CD4CD4" w:rsidRDefault="00CD4CD4" w:rsidP="0091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15160" w14:textId="77777777" w:rsidR="0004296E" w:rsidRDefault="000429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660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DA8449" w14:textId="096FE8FE" w:rsidR="0091260C" w:rsidRPr="0091260C" w:rsidRDefault="0091260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26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26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26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296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126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6267E0" w14:textId="77777777" w:rsidR="0091260C" w:rsidRDefault="009126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473C" w14:textId="77777777" w:rsidR="0004296E" w:rsidRDefault="0004296E">
    <w:pPr>
      <w:pStyle w:val="a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18"/>
    <w:rsid w:val="00013821"/>
    <w:rsid w:val="0004296E"/>
    <w:rsid w:val="00215D32"/>
    <w:rsid w:val="00240719"/>
    <w:rsid w:val="0025409E"/>
    <w:rsid w:val="0027564B"/>
    <w:rsid w:val="002764F6"/>
    <w:rsid w:val="002C58F7"/>
    <w:rsid w:val="003139F7"/>
    <w:rsid w:val="0032190B"/>
    <w:rsid w:val="00362E1F"/>
    <w:rsid w:val="003964D7"/>
    <w:rsid w:val="00400F20"/>
    <w:rsid w:val="0041016D"/>
    <w:rsid w:val="004334F2"/>
    <w:rsid w:val="00470D6A"/>
    <w:rsid w:val="00491A39"/>
    <w:rsid w:val="00514E91"/>
    <w:rsid w:val="00596768"/>
    <w:rsid w:val="005D6B6E"/>
    <w:rsid w:val="005F6996"/>
    <w:rsid w:val="00662E0F"/>
    <w:rsid w:val="0070006E"/>
    <w:rsid w:val="007024C5"/>
    <w:rsid w:val="00797D18"/>
    <w:rsid w:val="007E115F"/>
    <w:rsid w:val="008127FC"/>
    <w:rsid w:val="0082521E"/>
    <w:rsid w:val="00852CFC"/>
    <w:rsid w:val="0088157F"/>
    <w:rsid w:val="00883244"/>
    <w:rsid w:val="008949CB"/>
    <w:rsid w:val="008B710F"/>
    <w:rsid w:val="008C2590"/>
    <w:rsid w:val="008C7F95"/>
    <w:rsid w:val="008D0701"/>
    <w:rsid w:val="008E6FFF"/>
    <w:rsid w:val="0091260C"/>
    <w:rsid w:val="009144F3"/>
    <w:rsid w:val="00963CA2"/>
    <w:rsid w:val="0098354E"/>
    <w:rsid w:val="009B78D1"/>
    <w:rsid w:val="009C70B7"/>
    <w:rsid w:val="009E5559"/>
    <w:rsid w:val="009F40DA"/>
    <w:rsid w:val="00AD388D"/>
    <w:rsid w:val="00AF5177"/>
    <w:rsid w:val="00B329E9"/>
    <w:rsid w:val="00B35C93"/>
    <w:rsid w:val="00B52A1F"/>
    <w:rsid w:val="00BB1308"/>
    <w:rsid w:val="00BC7B76"/>
    <w:rsid w:val="00C00E63"/>
    <w:rsid w:val="00C24671"/>
    <w:rsid w:val="00C776AC"/>
    <w:rsid w:val="00CD4CD4"/>
    <w:rsid w:val="00CD7DE7"/>
    <w:rsid w:val="00D22698"/>
    <w:rsid w:val="00D67843"/>
    <w:rsid w:val="00D71972"/>
    <w:rsid w:val="00DC2CC9"/>
    <w:rsid w:val="00E162A7"/>
    <w:rsid w:val="00EF7D3A"/>
    <w:rsid w:val="00F30381"/>
    <w:rsid w:val="00F33028"/>
    <w:rsid w:val="00F63F5A"/>
    <w:rsid w:val="00F97A2C"/>
    <w:rsid w:val="00FA085C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B589"/>
  <w15:docId w15:val="{0664A96E-04C3-4594-803C-AF8BC219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60C"/>
  </w:style>
  <w:style w:type="paragraph" w:styleId="a5">
    <w:name w:val="footer"/>
    <w:basedOn w:val="a"/>
    <w:link w:val="a6"/>
    <w:uiPriority w:val="99"/>
    <w:unhideWhenUsed/>
    <w:rsid w:val="0091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60C"/>
  </w:style>
  <w:style w:type="paragraph" w:styleId="a7">
    <w:name w:val="Balloon Text"/>
    <w:basedOn w:val="a"/>
    <w:link w:val="a8"/>
    <w:uiPriority w:val="99"/>
    <w:semiHidden/>
    <w:unhideWhenUsed/>
    <w:rsid w:val="00F3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038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6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BA37E7EA65702DD6FD41FF22D6DB7CB74A71BAAE8B35E78F82F84C22A1617F08AD7FFCB361D50FD0E66EA976A7484g2UFE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E24B2C2A0D1E9C917DC5A3FBD26CA4F38D2A5047EBDB4C12FC912902D9925B1F242276850039DF2D1D5AA849DF5A3A9BkCTB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4B2C2A0D1E9C917DC5A3FBD26CA4F38D2A5047EBDA481EF5912902D9925B1F242276970061D32D1944AB49CA0C6BDD9F745004FC1A3D6315AE8FkBTBE" TargetMode="External"/><Relationship Id="rId7" Type="http://schemas.openxmlformats.org/officeDocument/2006/relationships/hyperlink" Target="consultantplus://offline/ref=790BA37E7EA65702DD6FCA12E44137B8CC7CFA15ACEFBB0C24A774D995231C40B7C58EA886611B04A85432E7896C6A872EDDF66FC3g9U8E" TargetMode="Externa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C75DBFE7A25CB8A80439B40E7BF0AF502DC355CB63AA5332E9436AE01E3289F7893A435EC9C3CF2205F6666536D35304F56006BA596C5911822539ZDSB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5DBFE7A25CB8A80439B40E7BF0AF502DC355CB60A55233EB436AE01E3289F7893A435EC9C3CF2205F6666436D35304F56006BA596C5911822539ZDSBE" TargetMode="External"/><Relationship Id="rId20" Type="http://schemas.openxmlformats.org/officeDocument/2006/relationships/hyperlink" Target="consultantplus://offline/ref=E24B2C2A0D1E9C917DC5A3FBD26CA4F38D2A5047EBDA481EF5912902D9925B1F242276970061D32D1944AB49CA0C6BDD9F745004FC1A3D6315AE8FkBTB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E24B2C2A0D1E9C917DC5A3FBD26CA4F38D2A5047EBDA481EF5912902D9925B1F242276970061D32D1944AB49CA0C6BDD9F745004FC1A3D6315AE8FkBT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E24B2C2A0D1E9C917DC5A3FBD26CA4F38D2A5047EBDA481EF5912902D9925B1F242276970061D32D1944AB49CA0C6BDD9F745004FC1A3D6315AE8FkBTBE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24B2C2A0D1E9C917DC5A3FBD26CA4F38D2A5047EBDA481EF5912902D9925B1F242276970061D32D1944AB49CA0C6BDD9F745004FC1A3D6315AE8FkBT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0BA37E7EA65702DD6FD41FF22D6DB7CB74A71BAAEAB85879F82F84C22A1617F08AD7EDCB6E1150F91066E8823C25C27BCEF46BDF9822E423DB8CgEUEE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E24B2C2A0D1E9C917DC5A3FBD26CA4F38D2A5047EBDB4C12FC912902D9925B1F242276850039DF2D1D5AA849DF5A3A9BkCT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C4CF-29CC-4AE6-9688-C9D93AEF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Анатольевна</dc:creator>
  <cp:keywords/>
  <dc:description/>
  <cp:lastModifiedBy>Пользователь Windows</cp:lastModifiedBy>
  <cp:revision>27</cp:revision>
  <cp:lastPrinted>2021-10-04T04:09:00Z</cp:lastPrinted>
  <dcterms:created xsi:type="dcterms:W3CDTF">2021-09-21T04:03:00Z</dcterms:created>
  <dcterms:modified xsi:type="dcterms:W3CDTF">2021-10-26T11:48:00Z</dcterms:modified>
</cp:coreProperties>
</file>